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5" w:rsidRDefault="008063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63E5" w:rsidRDefault="008063E5">
      <w:pPr>
        <w:pStyle w:val="ConsPlusNormal"/>
        <w:jc w:val="both"/>
        <w:outlineLvl w:val="0"/>
      </w:pPr>
    </w:p>
    <w:p w:rsidR="008063E5" w:rsidRDefault="008063E5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8063E5" w:rsidRDefault="008063E5">
      <w:pPr>
        <w:pStyle w:val="ConsPlusTitle"/>
        <w:jc w:val="center"/>
      </w:pPr>
    </w:p>
    <w:p w:rsidR="008063E5" w:rsidRDefault="008063E5">
      <w:pPr>
        <w:pStyle w:val="ConsPlusTitle"/>
        <w:jc w:val="center"/>
      </w:pPr>
      <w:r>
        <w:t>ПОСТАНОВЛЕНИЕ</w:t>
      </w:r>
    </w:p>
    <w:p w:rsidR="008063E5" w:rsidRDefault="008063E5">
      <w:pPr>
        <w:pStyle w:val="ConsPlusTitle"/>
        <w:jc w:val="center"/>
      </w:pPr>
      <w:r>
        <w:t>от 24 декабря 2014 г. N 643</w:t>
      </w:r>
    </w:p>
    <w:p w:rsidR="008063E5" w:rsidRDefault="008063E5">
      <w:pPr>
        <w:pStyle w:val="ConsPlusTitle"/>
        <w:jc w:val="center"/>
      </w:pPr>
    </w:p>
    <w:p w:rsidR="008063E5" w:rsidRDefault="008063E5">
      <w:pPr>
        <w:pStyle w:val="ConsPlusTitle"/>
        <w:jc w:val="center"/>
      </w:pPr>
      <w:r>
        <w:t>О ПОРЯДКЕ ВЫПЛАТЫ КОМПЕНСАЦИИ ЗА ОКАЗАНИЕ СОЦИАЛЬНЫХ УСЛУГ,</w:t>
      </w:r>
    </w:p>
    <w:p w:rsidR="008063E5" w:rsidRDefault="008063E5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ИНДИВИДУАЛЬНОЙ ПРОГРАММОЙ ПРЕДОСТАВЛЕНИЯ</w:t>
      </w:r>
    </w:p>
    <w:p w:rsidR="008063E5" w:rsidRDefault="008063E5">
      <w:pPr>
        <w:pStyle w:val="ConsPlusTitle"/>
        <w:jc w:val="center"/>
      </w:pPr>
      <w:r>
        <w:t>СОЦИАЛЬНЫХ УСЛУГ, ПОСТАВЩИКУ СОЦИАЛЬНЫХ УСЛУГ, КОТОРЫЙ</w:t>
      </w:r>
    </w:p>
    <w:p w:rsidR="008063E5" w:rsidRDefault="008063E5">
      <w:pPr>
        <w:pStyle w:val="ConsPlusTitle"/>
        <w:jc w:val="center"/>
      </w:pPr>
      <w:proofErr w:type="gramStart"/>
      <w:r>
        <w:t>ВКЛЮЧЕН В РЕЕСТР ПОСТАВЩИКОВ СОЦИАЛЬНЫХ УСЛУГ</w:t>
      </w:r>
      <w:proofErr w:type="gramEnd"/>
    </w:p>
    <w:p w:rsidR="008063E5" w:rsidRDefault="008063E5">
      <w:pPr>
        <w:pStyle w:val="ConsPlusTitle"/>
        <w:jc w:val="center"/>
      </w:pPr>
      <w:r>
        <w:t>НОВГОРОДСКОЙ ОБЛАСТИ, НО НЕ УЧАСТВУЕТ В ВЫПОЛНЕНИИ</w:t>
      </w:r>
    </w:p>
    <w:p w:rsidR="008063E5" w:rsidRDefault="008063E5">
      <w:pPr>
        <w:pStyle w:val="ConsPlusTitle"/>
        <w:jc w:val="center"/>
      </w:pPr>
      <w:r>
        <w:t>ГОСУДАРСТВЕННОГО ЗАДАНИЯ (ЗАКАЗА), И ОПРЕДЕЛЕНИЯ ЕЕ РАЗМЕРА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29.10.2014 N 650-ОЗ "О мерах по реализации Федерального закона "Об основах социального обслуживания граждан в Российской Федерации" на территории Новгородской области" Правительство Новгородской области постановляет: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выплаты компенсации за оказание социальных услуг, предусмотренных индивидуальной программой предоставления социальных услуг, поставщику социальных услуг, который включен в реестр поставщиков социальных услуг Новгородской области, но не участвует в выполнении государственного задания (заказа), и определения ее размера.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2. Постановление вступает в силу с 1 января 2015 года.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right"/>
      </w:pPr>
      <w:r>
        <w:t>Губернатор Новгородской области</w:t>
      </w:r>
    </w:p>
    <w:p w:rsidR="008063E5" w:rsidRDefault="008063E5">
      <w:pPr>
        <w:pStyle w:val="ConsPlusNormal"/>
        <w:jc w:val="right"/>
      </w:pPr>
      <w:r>
        <w:t>С.Г.МИТИН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right"/>
        <w:outlineLvl w:val="0"/>
      </w:pPr>
      <w:r>
        <w:t>Утвержден</w:t>
      </w:r>
    </w:p>
    <w:p w:rsidR="008063E5" w:rsidRDefault="008063E5">
      <w:pPr>
        <w:pStyle w:val="ConsPlusNormal"/>
        <w:jc w:val="right"/>
      </w:pPr>
      <w:r>
        <w:t>постановлением</w:t>
      </w:r>
    </w:p>
    <w:p w:rsidR="008063E5" w:rsidRDefault="008063E5">
      <w:pPr>
        <w:pStyle w:val="ConsPlusNormal"/>
        <w:jc w:val="right"/>
      </w:pPr>
      <w:r>
        <w:t>Правительства Новгородской области</w:t>
      </w:r>
    </w:p>
    <w:p w:rsidR="008063E5" w:rsidRDefault="008063E5">
      <w:pPr>
        <w:pStyle w:val="ConsPlusNormal"/>
        <w:jc w:val="right"/>
      </w:pPr>
      <w:r>
        <w:t>от 24.12.2014 N 643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Title"/>
        <w:jc w:val="center"/>
      </w:pPr>
      <w:bookmarkStart w:id="0" w:name="P33"/>
      <w:bookmarkEnd w:id="0"/>
      <w:r>
        <w:t>ПОРЯДОК</w:t>
      </w:r>
    </w:p>
    <w:p w:rsidR="008063E5" w:rsidRDefault="008063E5">
      <w:pPr>
        <w:pStyle w:val="ConsPlusTitle"/>
        <w:jc w:val="center"/>
      </w:pPr>
      <w:r>
        <w:t>ВЫПЛАТЫ КОМПЕНСАЦИИ ЗА ОКАЗАНИЕ СОЦИАЛЬНЫХ УСЛУГ,</w:t>
      </w:r>
    </w:p>
    <w:p w:rsidR="008063E5" w:rsidRDefault="008063E5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ИНДИВИДУАЛЬНОЙ ПРОГРАММОЙ ПРЕДОСТАВЛЕНИЯ</w:t>
      </w:r>
    </w:p>
    <w:p w:rsidR="008063E5" w:rsidRDefault="008063E5">
      <w:pPr>
        <w:pStyle w:val="ConsPlusTitle"/>
        <w:jc w:val="center"/>
      </w:pPr>
      <w:r>
        <w:t>СОЦИАЛЬНЫХ УСЛУГ, ПОСТАВЩИКУ СОЦИАЛЬНЫХ УСЛУГ, КОТОРЫЙ</w:t>
      </w:r>
    </w:p>
    <w:p w:rsidR="008063E5" w:rsidRDefault="008063E5">
      <w:pPr>
        <w:pStyle w:val="ConsPlusTitle"/>
        <w:jc w:val="center"/>
      </w:pPr>
      <w:proofErr w:type="gramStart"/>
      <w:r>
        <w:t>ВКЛЮЧЕН В РЕЕСТР ПОСТАВЩИКОВ СОЦИАЛЬНЫХ УСЛУГ</w:t>
      </w:r>
      <w:proofErr w:type="gramEnd"/>
    </w:p>
    <w:p w:rsidR="008063E5" w:rsidRDefault="008063E5">
      <w:pPr>
        <w:pStyle w:val="ConsPlusTitle"/>
        <w:jc w:val="center"/>
      </w:pPr>
      <w:r>
        <w:t>НОВГОРОДСКОЙ ОБЛАСТИ, НО НЕ УЧАСТВУЕТ В ВЫПОЛНЕНИИ</w:t>
      </w:r>
    </w:p>
    <w:p w:rsidR="008063E5" w:rsidRDefault="008063E5">
      <w:pPr>
        <w:pStyle w:val="ConsPlusTitle"/>
        <w:jc w:val="center"/>
      </w:pPr>
      <w:r>
        <w:t>ГОСУДАРСТВЕННОГО ЗАДАНИЯ (ЗАКАЗА), И ОПРЕДЕЛЕНИЯ ЕЕ РАЗМЕРА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выплаты компенсации за оказание социальных услуг, предусмотренных индивидуальной программой предоставления социальных услуг, поставщику социальных услуг, который включен в реестр поставщиков социальных услуг Новгородской области, но не участвует </w:t>
      </w:r>
      <w:r>
        <w:lastRenderedPageBreak/>
        <w:t>в выполнении государственного задания (заказа), и определения ее размера устанавливает цели, условия, размер и правила выплаты компенсации за оказание социальных услуг, предусмотренных индивидуальной программой предоставления социальных услуг (далее - индивидуальная программа), поставщику социальных</w:t>
      </w:r>
      <w:proofErr w:type="gramEnd"/>
      <w:r>
        <w:t xml:space="preserve"> услуг, который включен в реестр поставщиков социальных услуг Новгородской области, но не участвует в выполнении государственного задания (заказа) (далее - поставщик).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2. Выплата компенсации производится путем предоставления субсидии на возмещение затрат поставщику, связанных с предоставлением социальных услуг получателям социальных услуг (далее - субсидия). Субсидия предоставляется в установленном для исполнения областного бюджета порядке на основании сводной бюджетной росписи в пределах лимитов бюджетных обязательств.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3. Главным распорядителем бюджетных средств является департамент труда и социальной защиты населения Новгородской области (далее - департамент).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bookmarkStart w:id="1" w:name="P47"/>
      <w:bookmarkEnd w:id="1"/>
      <w:r>
        <w:t>4. Субсидия предоставляется при соблюдении следующих условий: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поставщик не является государственным или муниципальным учреждением;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поставщик включен в реестр поставщиков социальных услуг Новгородской области, но не участвует в выполнении государственного задания (заказа);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получатели социальных услуг включены в регистр получателей социальных услуг Новгородской области;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оказанные социальные услуги предусмотрены индивидуальной программой;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социальные услуги оказаны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предоставления социальных услуг поставщиками социальных услуг на территории Новгородской области, утверждаемым постановлением Правительства Новгородской области.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5. Размер субсидии рассчитывается как разница между стоимостью социальных услуг, предоставленных получателю социальных услуг в соответствии с индивидуальной программой, и суммой, оплаченной получателем социальных услуг поставщику в качестве платы за предоставление социальных услуг в случае, если предоставление социальных услуг данному получателю осуществляется за плату или частичную плату.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В случае если предоставление социальных услуг получателю социальных услуг осуществляется бесплатно, субсидия предоставляется в размере стоимости социальных услуг, предоставленных получателю социальных услуг в соответствии с индивидуальной программой.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Стоимость социальных услуг определяется исходя из фактического объема социальных услуг, оказанных поставщиком, и тарифов на социальные услуги, утверждаемых постановлением Правительства Новгородской области, рассчитанных на основании подушевых нормативов финансирования социальных услуг.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В случае если фактический объем социальных услуг, оказанных поставщиком, меньше объема услуг, установленных индивидуальной программой, размер компенсации определяется исходя из фактического объема оказанных социальных услуг.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В случае если фактический объем социальных услуг, оказанных поставщиком, больше объема услуг, установленных индивидуальной программой, размер компенсации определяется исходя из объема социальных услуг, установленных индивидуальной программой.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bookmarkStart w:id="2" w:name="P60"/>
      <w:bookmarkEnd w:id="2"/>
      <w:r>
        <w:lastRenderedPageBreak/>
        <w:t>6. Для получения субсидии поставщик представляет в департамент заявление о выплате субсидии в произвольной форме и следующие документы:</w:t>
      </w:r>
    </w:p>
    <w:p w:rsidR="008063E5" w:rsidRDefault="008063E5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копию свидетельства о государственной регистрации юридического лица (индивидуального предпринимателя);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копию свидетельства о постановке на учет в налоговом органе;</w:t>
      </w:r>
    </w:p>
    <w:p w:rsidR="008063E5" w:rsidRDefault="008063E5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копию 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учредительных документов (для юридического лица);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справку с расчетом размера субсидии, произведенным поставщиком;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список получателей социальных услуг, которым поставщиком предоставлены социальные услуги в соответствии с индивидуальной программой;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индивидуальных программ получателей социальных услуг, включенных в список;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договоров об оказании социальных услуг получателям социальных услуг, включенным в список;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актов приемки оказанных услуг к договорам об оказании социальных услуг;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документов, подтверждающих оплату стоимости социальных услуг, оказанных получателям социальных услуг, включенным в список;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документ с банковскими реквизитами поставщика.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Копии представленных документов заверяются поставщиком.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Поставщик несет ответственность за достоверность и полноту представленных сведений и документов, являющихся основанием для предоставления субсидии.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во </w:t>
      </w:r>
      <w:hyperlink w:anchor="P61" w:history="1">
        <w:r>
          <w:rPr>
            <w:color w:val="0000FF"/>
          </w:rPr>
          <w:t>втором</w:t>
        </w:r>
      </w:hyperlink>
      <w:r>
        <w:t xml:space="preserve"> - </w:t>
      </w:r>
      <w:hyperlink w:anchor="P63" w:history="1">
        <w:r>
          <w:rPr>
            <w:color w:val="0000FF"/>
          </w:rPr>
          <w:t>четвертом абзацах</w:t>
        </w:r>
      </w:hyperlink>
      <w:r>
        <w:t xml:space="preserve"> настоящего пункта, не были представлены поставщиком, департамент получает указанные документы путем межведомственного запроса в соответствующие органы, в распоряжении которых находится необходимая информация.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Департамент регистрирует представленные поставщиком документы в день поступления.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 xml:space="preserve">7. Департамент не позднее 15 рабочих дней со дня регистрации документов, указанных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настоящего Порядка, рассматривает представленные поставщиком документы и принимает решение о предоставлении субсидии либо об отказе в предоставлении субсидии, которое оформляется соответствующим приказом департамента. Поставщик уведомляется о принятом решении в течение 5 рабочих дней со дня его принятия путем направления ему уведомления.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8. Решение об отказе в предоставлении субсидии принимается департаментом в следующих случаях: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несоблюдение условий, установленных </w:t>
      </w:r>
      <w:hyperlink w:anchor="P47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предусмотренных </w:t>
      </w:r>
      <w:hyperlink w:anchor="P60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lastRenderedPageBreak/>
        <w:t>выявление недостоверных сведений в представленных документах.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Решение об отказе в предоставлении субсидии может быть обжаловано в судебном порядке.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9. В случае устранения причин, послуживших основанием для принятия решения об отказе в предоставлении субсидии, поставщик имеет право повторно обратиться за предоставлением субсидии.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10. В случае принятия решения о предоставлении субсидии департамент в течение 10 рабочих дней со дня принятия решения заключает с поставщиком соглашение о предоставлении субсидии (далее - соглашение).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11. Соглашением предусматривается: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цель и условия предоставления субсидии;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порядок возврата субсидии в случае </w:t>
      </w:r>
      <w:proofErr w:type="gramStart"/>
      <w:r>
        <w:t>установления факта нарушения условий предоставления субсидии</w:t>
      </w:r>
      <w:proofErr w:type="gramEnd"/>
      <w:r>
        <w:t xml:space="preserve"> и выявления недостоверных сведений в документах, представленных для ее получения;</w:t>
      </w:r>
    </w:p>
    <w:p w:rsidR="008063E5" w:rsidRDefault="008063E5">
      <w:pPr>
        <w:pStyle w:val="ConsPlusNormal"/>
        <w:spacing w:before="220"/>
        <w:ind w:firstLine="540"/>
        <w:jc w:val="both"/>
      </w:pPr>
      <w:proofErr w:type="gramStart"/>
      <w:r>
        <w:t>согласие поставщика на осуществление департаментом и органами государственного финансового контроля обязательных проверок соблюдения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proofErr w:type="gramEnd"/>
    </w:p>
    <w:p w:rsidR="008063E5" w:rsidRDefault="008063E5">
      <w:pPr>
        <w:pStyle w:val="ConsPlusNormal"/>
        <w:spacing w:before="220"/>
        <w:ind w:firstLine="540"/>
        <w:jc w:val="both"/>
      </w:pPr>
      <w:r>
        <w:t>Типовая форма соглашения утверждается приказом департамента.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>12. Перечисление субсидии поставщику осуществляется департаментом в течение 10 рабочих дней со дня заключения соглашения путем перечисления денежных средств на банковский счет поставщика, открытый в кредитной организации.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t xml:space="preserve">13. Департамент и органы государственного финансового контроля осуществляют обязательную проверку соблюдения условий, целей и порядка предоставления субсидий поставщиками в порядке, установленном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В случае если после предоставления субсидии выявлено нарушение условий предоставления субсидии (в том числе представление документов, содержащих недостоверные сведения), субсидия подлежит возврату в областной бюджет в течение 10 рабочих дней со дня получения поставщиком требования департамента.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департаментом поставщику в течение 5 рабочих дней со дня выявления нарушения департаментом. Поставщик вправе обжаловать требование департамента в судебном порядке.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>Возврат перечисленных денежных средств в областной бюджет осуществляется в добровольном порядке или по решению суда на расчетный счет, указанный в требовании.</w:t>
      </w:r>
    </w:p>
    <w:p w:rsidR="008063E5" w:rsidRDefault="008063E5">
      <w:pPr>
        <w:pStyle w:val="ConsPlusNormal"/>
        <w:spacing w:before="220"/>
        <w:ind w:firstLine="540"/>
        <w:jc w:val="both"/>
      </w:pPr>
      <w:r>
        <w:t xml:space="preserve">Не использованные по состоянию на 1 января текущего финансового года субсидии подлежат возврату в доход областного бюджета в порядке, установленном </w:t>
      </w:r>
      <w:hyperlink r:id="rId10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ind w:firstLine="540"/>
        <w:jc w:val="both"/>
      </w:pPr>
      <w:r>
        <w:lastRenderedPageBreak/>
        <w:t xml:space="preserve">14. </w:t>
      </w:r>
      <w:proofErr w:type="gramStart"/>
      <w:r>
        <w:t>Контроль за</w:t>
      </w:r>
      <w:proofErr w:type="gramEnd"/>
      <w:r>
        <w:t xml:space="preserve"> целевым использованием субсидий осуществляется 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jc w:val="both"/>
      </w:pPr>
    </w:p>
    <w:p w:rsidR="008063E5" w:rsidRDefault="00806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69D" w:rsidRDefault="00F2469D">
      <w:bookmarkStart w:id="5" w:name="_GoBack"/>
      <w:bookmarkEnd w:id="5"/>
    </w:p>
    <w:sectPr w:rsidR="00F2469D" w:rsidSect="009D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E5"/>
    <w:rsid w:val="008063E5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EDC539DE3B11895123C816F764910F9A1674A8BFCDEEE5729BF8FD302251B7B160C78E08BC6CE7A220DGCn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EDC539DE3B11895123C816F764910F9A1674A8AFCD8E95429BF8FD302251B7B160C78E08BC6CE7A220AGCn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EDC539DE3B1189512228C791A1618FFA33B408DF9D1BA0876E4D2840B2F4C3C59553AA486C4CCG7nEH" TargetMode="External"/><Relationship Id="rId11" Type="http://schemas.openxmlformats.org/officeDocument/2006/relationships/hyperlink" Target="consultantplus://offline/ref=376EDC539DE3B1189512228C791A1618FFA839428CF0D1BA0876E4D284G0nB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76EDC539DE3B1189512228C791A1618FFA839428CF0D1BA0876E4D2840B2F4C3C595538AD80GC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EDC539DE3B1189512228C791A1618FFA839428CF0D1BA0876E4D284G0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1</cp:revision>
  <dcterms:created xsi:type="dcterms:W3CDTF">2018-03-26T07:39:00Z</dcterms:created>
  <dcterms:modified xsi:type="dcterms:W3CDTF">2018-03-26T07:40:00Z</dcterms:modified>
</cp:coreProperties>
</file>